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Li Auto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Wenliang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Shunyi District, Beijing 101399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gridSpan w:val="3"/>
          </w:tcPr>
          <w:p>
            <w:pPr>
              <w:jc w:val="center"/>
              <w:ind w:right="500"/>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4"/>
                <w:szCs w:val="14"/>
                <w:color w:val="auto"/>
              </w:rPr>
            </w:pPr>
          </w:p>
        </w:tc>
        <w:tc>
          <w:tcPr>
            <w:tcW w:w="96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Release—Li Auto Inc. October 2026 Delivery Update</w:t>
            </w:r>
          </w:p>
        </w:tc>
      </w:tr>
      <w:tr>
        <w:trPr>
          <w:trHeight w:val="453"/>
        </w:trPr>
        <w:tc>
          <w:tcPr>
            <w:tcW w:w="5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320" w:type="dxa"/>
            <w:vAlign w:val="bottom"/>
            <w:tcBorders>
              <w:top w:val="single" w:sz="8" w:color="0000EE"/>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 Auto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Tie Li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Tie Li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167640</wp:posOffset>
            </wp:positionV>
            <wp:extent cx="156845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 Auto Inc. October 2026 Delivery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BEIJING, China, November 1, 2026 — Li Auto Inc. (“Li Auto” or the “Company”) (Nasdaq: LI; HKEX: 2015), a leader in China’s new energy vehicle market, today announced that it delivered 29,025 vehicles in October 2026. As of October 31, 2026, Li Auto’s cumulative deliveries reached 1,862,676.</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Li Auto delivered over 3,000 units of the new Li MEGA. The Company also introduced its proprietary Lianshan Battery and Lianshan Motor, along with the Lianshan Battery Warranty Program. The 2026 Li i6, launched on October 28, is equipped with the Lianshan Battery, the MACH M100 chip, and more than 20 additional upgrades in intelligence and configuration, enhancing its range, assisted driving capabilities, and riding experience. In November, Li Auto will begin rolling out OTA 9.2, featuring the upgraded MACH VLA 2.5 and multiple refined cockpit Agent features.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2026, the Company had 481 retail stores in 159 cities, 527 servicing centers and Li Auto-authorized servicing shops operating in 217 cities. The Company also had 4,206 super charging stations in operation equipped with 23,163 charging stalls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 Auto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i w:val="1"/>
          <w:iCs w:val="1"/>
          <w:color w:val="auto"/>
        </w:rPr>
        <w:t>https://ir.lixiang.com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 Auto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ir@lixiang.com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Christensen Advisory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+86-10-5900-1548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Li@christensencomms.com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2026-11-02T05:25:32Z</dcterms:created>
  <dcterms:modified xsi:type="dcterms:W3CDTF">2026-11-02T05:25:32Z</dcterms:modified>
</cp:coreProperties>
</file>