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32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-177165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-544830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1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-591820</wp:posOffset>
            </wp:positionV>
            <wp:extent cx="56515" cy="6051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3875405</wp:posOffset>
            </wp:positionH>
            <wp:positionV relativeFrom="paragraph">
              <wp:posOffset>-591820</wp:posOffset>
            </wp:positionV>
            <wp:extent cx="56515" cy="60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-1753870</wp:posOffset>
            </wp:positionH>
            <wp:positionV relativeFrom="paragraph">
              <wp:posOffset>626745</wp:posOffset>
            </wp:positionV>
            <wp:extent cx="7000875" cy="4704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  <w:w w:val="93"/>
                </w:rPr>
                <w:t>Xie Yan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97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Li Auto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Technology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 WENLIANG STREET, SHUNYI DISTRICT</w:t>
            </w: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06/15/2026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BEIJING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101399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19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06/15/2026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506,064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7"/>
        </w:trPr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06/15/2026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96,588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409,476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1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06/15/2026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200,000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16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American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14.38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06/15/2026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5,000,000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depositary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5,000,000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  <w:vertAlign w:val="superscript"/>
              </w:rPr>
              <w:t>(6)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-1929765</wp:posOffset>
            </wp:positionV>
            <wp:extent cx="27940" cy="1935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Acquired upon vesting and settlement of restricted share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Class A ordinary shares (in the form of ADSs) sold pursuant to a sell-to-cover arrangement for the purpose of satisfying income tax liabilities incurred upon vesting of restricted share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share unit represents the contingent right to receive one Class A ordinary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restricted shares units were vested on June 15, 2026 and do not have an expiration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will vest upon the first achievement of certain tiered targets. See Exhibit 99.1 to the issuer's current report on Form 6-K dated June 16, 2026 for further details.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American depositary share represents two Class A ordinary shares.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Xie 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06/17/2026</w:t>
            </w:r>
          </w:p>
        </w:tc>
      </w:tr>
      <w:tr>
        <w:trPr>
          <w:trHeight w:val="20"/>
        </w:trPr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20" w:hanging="6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6254" TargetMode="External"/><Relationship Id="rId14" Type="http://schemas.openxmlformats.org/officeDocument/2006/relationships/hyperlink" Target="http://www.sec.gov/cgi-bin/browse-edgar?action=getcompany&amp;CIK=00017917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2026-06-17T08:08:16Z</dcterms:created>
  <dcterms:modified xsi:type="dcterms:W3CDTF">2026-06-17T08:08:16Z</dcterms:modified>
</cp:coreProperties>
</file>