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260350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1968500</wp:posOffset>
            </wp:positionH>
            <wp:positionV relativeFrom="paragraph">
              <wp:posOffset>175895</wp:posOffset>
            </wp:positionV>
            <wp:extent cx="1783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1968500</wp:posOffset>
            </wp:positionH>
            <wp:positionV relativeFrom="paragraph">
              <wp:posOffset>199390</wp:posOffset>
            </wp:positionV>
            <wp:extent cx="17830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June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001-39407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1968500</wp:posOffset>
            </wp:positionH>
            <wp:positionV relativeFrom="paragraph">
              <wp:posOffset>191135</wp:posOffset>
            </wp:positionV>
            <wp:extent cx="1783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ind w:left="3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Li Auto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1968500</wp:posOffset>
            </wp:positionH>
            <wp:positionV relativeFrom="paragraph">
              <wp:posOffset>175895</wp:posOffset>
            </wp:positionV>
            <wp:extent cx="17830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11 Wenliang Street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Shunyi District, Beijing 101399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207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214630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240665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403225</wp:posOffset>
            </wp:positionV>
            <wp:extent cx="71323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664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100" w:type="dxa"/>
            <w:vAlign w:val="bottom"/>
            <w:gridSpan w:val="2"/>
          </w:tcPr>
          <w:p>
            <w:pPr>
              <w:ind w:left="3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439"/>
        </w:trPr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0100" w:type="dxa"/>
            <w:vAlign w:val="bottom"/>
            <w:gridSpan w:val="2"/>
          </w:tcPr>
          <w:p>
            <w:pPr>
              <w:ind w:left="4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75"/>
        </w:trPr>
        <w:tc>
          <w:tcPr>
            <w:tcW w:w="10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ind w:right="3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u w:val="single" w:color="auto"/>
                <w:color w:val="0000EE"/>
              </w:rPr>
              <w:t>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Announcement—Grant of Options under the 2020 Plan and Grant of Restricted Share Units under the 2019 Plan</w:t>
            </w:r>
          </w:p>
        </w:tc>
      </w:tr>
      <w:tr>
        <w:trPr>
          <w:trHeight w:val="453"/>
        </w:trPr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900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32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Li Auto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Tie Li</w:t>
            </w:r>
          </w:p>
        </w:tc>
      </w:tr>
      <w:tr>
        <w:trPr>
          <w:trHeight w:val="191"/>
        </w:trPr>
        <w:tc>
          <w:tcPr>
            <w:tcW w:w="50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7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</w:t>
            </w:r>
          </w:p>
        </w:tc>
        <w:tc>
          <w:tcPr>
            <w:tcW w:w="482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Tie Li</w:t>
            </w:r>
          </w:p>
        </w:tc>
      </w:tr>
      <w:tr>
        <w:trPr>
          <w:trHeight w:val="23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</w:t>
            </w:r>
          </w:p>
        </w:tc>
        <w:tc>
          <w:tcPr>
            <w:tcW w:w="4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Director and Chief Financial Officer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June 16,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291465</wp:posOffset>
            </wp:positionV>
            <wp:extent cx="71323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90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2026-06-16T05:46:30Z</dcterms:created>
  <dcterms:modified xsi:type="dcterms:W3CDTF">2026-06-16T05:46:30Z</dcterms:modified>
</cp:coreProperties>
</file>