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72d1_6k.htm"/>
      <w:bookmarkStart w:id="1" w:name="kstm262487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73"/>
        <w:gridCol w:w="60"/>
        <w:gridCol w:w="9072"/>
      </w:tblGrid>
      <w:tr>
        <w:trPr/>
        <w:tc>
          <w:tcPr>
            <w:tcW w:w="1073"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72"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073" w:type="dxa"/>
            <w:tcBorders/>
            <w:tcMar>
              <w:bottom w:w="0" w:type="dxa"/>
            </w:tcMar>
            <w:vAlign w:val="center"/>
          </w:tcPr>
          <w:p>
            <w:pPr>
              <w:pStyle w:val="TableContents"/>
              <w:bidi w:val="0"/>
              <w:spacing w:before="0" w:after="283"/>
              <w:jc w:val="center"/>
              <w:rPr/>
            </w:pPr>
            <w:hyperlink w:anchor="tm262487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072" w:type="dxa"/>
            <w:tcBorders/>
            <w:tcMar>
              <w:bottom w:w="0" w:type="dxa"/>
            </w:tcMar>
            <w:vAlign w:val="center"/>
          </w:tcPr>
          <w:p>
            <w:pPr>
              <w:pStyle w:val="TableContents"/>
              <w:bidi w:val="0"/>
              <w:spacing w:before="0" w:after="283"/>
              <w:jc w:val="left"/>
              <w:rPr/>
            </w:pPr>
            <w:hyperlink w:anchor="tm2624872d1_ex99-1.htm">
              <w:r>
                <w:rPr>
                  <w:rStyle w:val="InternetLink"/>
                  <w:sz w:val="20"/>
                </w:rPr>
                <w:t>Next Day Disclosure Return dated August 31, 2026</w:t>
              </w:r>
            </w:hyperlink>
          </w:p>
        </w:tc>
      </w:tr>
      <w:tr>
        <w:trPr/>
        <w:tc>
          <w:tcPr>
            <w:tcW w:w="1073" w:type="dxa"/>
            <w:tcBorders/>
            <w:tcMar>
              <w:bottom w:w="0" w:type="dxa"/>
            </w:tcMar>
            <w:vAlign w:val="center"/>
          </w:tcPr>
          <w:p>
            <w:pPr>
              <w:pStyle w:val="TableContents"/>
              <w:bidi w:val="0"/>
              <w:spacing w:before="0" w:after="283"/>
              <w:jc w:val="center"/>
              <w:rPr/>
            </w:pPr>
            <w:hyperlink w:anchor="tm2624872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072" w:type="dxa"/>
            <w:tcBorders/>
            <w:tcMar>
              <w:bottom w:w="0" w:type="dxa"/>
            </w:tcMar>
            <w:vAlign w:val="center"/>
          </w:tcPr>
          <w:p>
            <w:pPr>
              <w:pStyle w:val="TableContents"/>
              <w:bidi w:val="0"/>
              <w:spacing w:before="0" w:after="283"/>
              <w:jc w:val="left"/>
              <w:rPr/>
            </w:pPr>
            <w:hyperlink w:anchor="tm2624872d1_ex99-2.htm">
              <w:r>
                <w:rPr>
                  <w:rStyle w:val="InternetLink"/>
                  <w:sz w:val="20"/>
                </w:rPr>
                <w:t>Next Day Disclosure Return dated September 1, 2026</w:t>
              </w:r>
            </w:hyperlink>
          </w:p>
        </w:tc>
      </w:tr>
      <w:tr>
        <w:trPr/>
        <w:tc>
          <w:tcPr>
            <w:tcW w:w="1073" w:type="dxa"/>
            <w:tcBorders/>
            <w:tcMar>
              <w:bottom w:w="0" w:type="dxa"/>
            </w:tcMar>
            <w:vAlign w:val="center"/>
          </w:tcPr>
          <w:p>
            <w:pPr>
              <w:pStyle w:val="TableContents"/>
              <w:bidi w:val="0"/>
              <w:spacing w:before="0" w:after="283"/>
              <w:jc w:val="center"/>
              <w:rPr/>
            </w:pPr>
            <w:hyperlink w:anchor="tm2624872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072" w:type="dxa"/>
            <w:tcBorders/>
            <w:tcMar>
              <w:bottom w:w="0" w:type="dxa"/>
            </w:tcMar>
            <w:vAlign w:val="center"/>
          </w:tcPr>
          <w:p>
            <w:pPr>
              <w:pStyle w:val="TableContents"/>
              <w:bidi w:val="0"/>
              <w:spacing w:before="0" w:after="283"/>
              <w:jc w:val="left"/>
              <w:rPr/>
            </w:pPr>
            <w:hyperlink w:anchor="tm2624872d1_ex99-3.htm">
              <w:r>
                <w:rPr>
                  <w:rStyle w:val="InternetLink"/>
                  <w:sz w:val="20"/>
                </w:rPr>
                <w:t>Next Day Disclosure Return dated September 2, 2026</w:t>
              </w:r>
            </w:hyperlink>
          </w:p>
        </w:tc>
      </w:tr>
      <w:tr>
        <w:trPr/>
        <w:tc>
          <w:tcPr>
            <w:tcW w:w="1073" w:type="dxa"/>
            <w:tcBorders/>
            <w:tcMar>
              <w:bottom w:w="0" w:type="dxa"/>
            </w:tcMar>
            <w:vAlign w:val="center"/>
          </w:tcPr>
          <w:p>
            <w:pPr>
              <w:pStyle w:val="TableContents"/>
              <w:bidi w:val="0"/>
              <w:spacing w:before="0" w:after="283"/>
              <w:jc w:val="center"/>
              <w:rPr/>
            </w:pPr>
            <w:hyperlink w:anchor="tm2624872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9072" w:type="dxa"/>
            <w:tcBorders/>
            <w:tcMar>
              <w:bottom w:w="0" w:type="dxa"/>
            </w:tcMar>
            <w:vAlign w:val="center"/>
          </w:tcPr>
          <w:p>
            <w:pPr>
              <w:pStyle w:val="TableContents"/>
              <w:bidi w:val="0"/>
              <w:spacing w:before="0" w:after="283"/>
              <w:jc w:val="left"/>
              <w:rPr/>
            </w:pPr>
            <w:hyperlink w:anchor="tm2624872d1_ex99-4.htm">
              <w:r>
                <w:rPr>
                  <w:rStyle w:val="InternetLink"/>
                  <w:sz w:val="20"/>
                </w:rPr>
                <w:t>Next Day Disclosure Return dated September 3, 2026</w:t>
              </w:r>
            </w:hyperlink>
          </w:p>
        </w:tc>
      </w:tr>
      <w:tr>
        <w:trPr/>
        <w:tc>
          <w:tcPr>
            <w:tcW w:w="1073" w:type="dxa"/>
            <w:tcBorders/>
            <w:tcMar>
              <w:bottom w:w="0" w:type="dxa"/>
            </w:tcMar>
            <w:vAlign w:val="center"/>
          </w:tcPr>
          <w:p>
            <w:pPr>
              <w:pStyle w:val="TableContents"/>
              <w:bidi w:val="0"/>
              <w:spacing w:before="0" w:after="283"/>
              <w:jc w:val="center"/>
              <w:rPr/>
            </w:pPr>
            <w:hyperlink w:anchor="tm2624872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9072" w:type="dxa"/>
            <w:tcBorders/>
            <w:tcMar>
              <w:bottom w:w="0" w:type="dxa"/>
            </w:tcMar>
            <w:vAlign w:val="center"/>
          </w:tcPr>
          <w:p>
            <w:pPr>
              <w:pStyle w:val="TableContents"/>
              <w:bidi w:val="0"/>
              <w:spacing w:before="0" w:after="283"/>
              <w:jc w:val="left"/>
              <w:rPr/>
            </w:pPr>
            <w:hyperlink w:anchor="tm2624872d1_ex99-5.htm">
              <w:r>
                <w:rPr>
                  <w:rStyle w:val="InternetLink"/>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center"/>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4872d1_ex99-1.htm"/>
      <w:bookmarkStart w:id="3" w:name="kstm2624872d1_ex991"/>
      <w:bookmarkEnd w:id="2"/>
      <w:bookmarkEnd w:id="3"/>
      <w:r>
        <w:rPr>
          <w:rFonts w:ascii="Times New Roman" w:hAnsi="Times New Roman"/>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31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19 August 2026 1,726,668,357 91,656,752 1,818,325,109 1). Repurchase of shares (shares held as treasury shares) Date of changes 31 August 2026 -597,500 0.0346 % 597,500 HKD 47.8124 Closing balance as at (Notes 5 and 6) 31 August 2026 1,726,070,857 92,254,252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31 August 2026 597,500 On the Exchange HKD 48.44 HKD 46.98 HKD 28,567,909 Total number of shares repurchased 597,500 Aggregate price paid $ HKD 28,567,909 Number of shares repurchased for cancellation 0 Number of shares repurchased for holding as treasury shares 597,500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72,662,912 4). As a % of number of issued shares (excluding treasury shares) as at the date of the resolution granting the repurchase mandate (a) x 100 / number of issued shares (excluding treasury shares) as at the date of the resolution granting the repurchase mandate 3.391 % 5). Moratorium period for any issue of new shares, or sale or transfer of treasury shares after the share repurchase(s) set out in Part A (Note 2) Up to 30 September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4872d1_ex99-2.htm"/>
      <w:bookmarkStart w:id="5" w:name="kstm2624872d1_ex992"/>
      <w:bookmarkEnd w:id="4"/>
      <w:bookmarkEnd w:id="5"/>
      <w:r>
        <w:rPr>
          <w:rFonts w:ascii="Times New Roman" w:hAnsi="Times New Roman"/>
          <w:b/>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01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31 August 2026 1,726,070,857 92,254,252 1,818,325,109 1). Repurchase of shares (shares held as treasury shares) Date of changes 01 September 2026 -1,091,500 0.0632 % 1,091,500 HKD 47.1986 Closing balance as at (Notes 5 and 6) 01 September 2026 1,724,979,357 93,345,752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01 September 2026 1,091,500 On the Exchange HKD 48.2 HKD 46.6 HKD 51,517,271.9 Total number of shares repurchased 1,091,500 Aggregate price paid $ HKD 51,517,271.9 Number of shares repurchased for cancellation 0 Number of shares repurchased for holding as treasury shares 1,091,500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73,754,412 4). As a % of number of issued shares (excluding treasury shares) as at the date of the resolution granting the repurchase mandate (a) x 100 / number of issued shares (excluding treasury shares) as at the date of the resolution granting the repurchase mandate 3.442 % 5). Moratorium period for any issue of new shares, or sale or transfer of treasury shares after the share repurchase(s) set out in Part A (Note 2) Up to 01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4872d1_ex99-3.htm"/>
      <w:bookmarkStart w:id="7" w:name="kstm2624872d1_ex993"/>
      <w:bookmarkEnd w:id="6"/>
      <w:bookmarkEnd w:id="7"/>
      <w:r>
        <w:rPr>
          <w:rFonts w:ascii="Times New Roman" w:hAnsi="Times New Roman"/>
          <w:b/>
          <w:sz w:val="20"/>
        </w:rPr>
        <w:t>Exhibit 99.3</w:t>
      </w:r>
      <w:r>
        <w:br w:type="page"/>
      </w:r>
    </w:p>
    <w:p>
      <w:pPr>
        <w:pStyle w:val="TextBody"/>
        <w:bidi w:val="0"/>
        <w:spacing w:before="0" w:after="0"/>
        <w:ind w:left="0" w:right="0" w:hanging="0"/>
        <w:jc w:val="center"/>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02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01 September 2026 1,724,979,357 93,345,752 1,818,325,109 1). Repurchase of shares (shares held as treasury shares) Date of changes 02 September 2026 -1,561,900 0.0905 % 1,561,900 HKD 45.1861 Closing balance as at (Notes 5 and 6) 02 September 2026 1,723,417,457 94,907,652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02 September 2026 1,561,900 On the Exchange HKD 46.36 HKD 44.68 HKD 70,576,169.59 Total number of shares repurchased 1,561,900 Aggregate price paid $ HKD 70,576,169.59 Number of shares repurchased for cancellation 0 Number of shares repurchased for holding as treasury shares 1,561,900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75,316,312 4). As a % of number of issued shares (excluding treasury shares) as at the date of the resolution granting the repurchase mandate (a) x 100 / number of issued shares (excluding treasury shares) as at the date of the resolution granting the repurchase mandate 3.515 % 5). Moratorium period for any issue of new shares, or sale or transfer of treasury shares after the share repurchase(s) set out in Part A (Note 2) Up to 02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4872d1_ex99-4.htm"/>
      <w:bookmarkStart w:id="9" w:name="kstm2624872d1_ex994"/>
      <w:bookmarkEnd w:id="8"/>
      <w:bookmarkEnd w:id="9"/>
      <w:r>
        <w:rPr>
          <w:rFonts w:ascii="Times New Roman" w:hAnsi="Times New Roman"/>
          <w:b/>
          <w:sz w:val="20"/>
        </w:rPr>
        <w:t>Exhibit 99.4</w:t>
      </w:r>
      <w:r>
        <w:br w:type="page"/>
      </w:r>
    </w:p>
    <w:p>
      <w:pPr>
        <w:pStyle w:val="TextBody"/>
        <w:bidi w:val="0"/>
        <w:spacing w:before="0" w:after="0"/>
        <w:ind w:left="0" w:right="0" w:hanging="0"/>
        <w:jc w:val="center"/>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03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02 September 2026 1,723,417,457 94,907,652 1,818,325,109 1). Repurchase of shares (shares held as treasury shares) Date of changes 03 September 2026 -313,400 0.0182 % 313,400 HKD 46.4707 Closing balance as at (Notes 5 and 6) 03 September 2026 1,723,104,057 95,221,052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03 September 2026 313,400 On the Exchange HKD 46.72 HKD 46.22 HKD 14,563,917.38 Total number of shares repurchased 313,400 Aggregate price paid $ HKD 14,563,917.38 Number of shares repurchased for cancellation 0 Number of shares repurchased for holding as treasury shares 313,400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75,629,712 4). As a % of number of issued shares (excluding treasury shares) as at the date of the resolution granting the repurchase mandate (a) x 100 / number of issued shares (excluding treasury shares) as at the date of the resolution granting the repurchase mandate 3.529 % 5). Moratorium period for any issue of new shares, or sale or transfer of treasury shares after the share repurchase(s) set out in Part A (Note 2) Up to 03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4872d1_ex99-5.htm"/>
      <w:bookmarkStart w:id="11" w:name="kstm2624872d1_ex995"/>
      <w:bookmarkEnd w:id="10"/>
      <w:bookmarkEnd w:id="11"/>
      <w:r>
        <w:rPr>
          <w:rFonts w:ascii="Times New Roman" w:hAnsi="Times New Roman"/>
          <w:b/>
          <w:sz w:val="20"/>
        </w:rPr>
        <w:t>Exhibit 99.5</w:t>
      </w:r>
      <w:r>
        <w:br w:type="page"/>
      </w:r>
    </w:p>
    <w:p>
      <w:pPr>
        <w:pStyle w:val="TextBody"/>
        <w:bidi w:val="0"/>
        <w:spacing w:before="0" w:after="0"/>
        <w:ind w:left="0" w:right="0" w:hanging="0"/>
        <w:jc w:val="center"/>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31 August 2026 Status: New Submission To : Hong Kong Exchanges and Clearing Limited Name of Issuer: Li Auto Inc. Date Submitted: 03 September 2026 I. Movements in Authorised / Registered Share Capital 1. Class of shares WVR ordinary shares Type of shares A Listed on the Exchange (Note 1) Yes Stock code (if listed) 02015 Description Number of authorised/registered shares Par value Authorised/registered share capital Balance at close of preceding month 4,500,000,000 USD 0.0001 USD 450,000 Increase / decrease (-) USD Balance at close of the month 4,500,000,000 USD 0.0001 USD 450,000 2. Class of shares WVR ordinary shares Type of shares B Listed on the Exchange (Note 1) No Stock code (if listed) N/A Description Number of authorised/registered shares Par value Authorised/registered share capital Balance at close of preceding month 500,000,000 USD 0.0001 USD 50,000 Increase / decrease (-) USD Balance at close of the month 500,000,000 USD 0.0001 USD 50,000 Total authorised/registered share capital at the end of the month: USD 500,000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02015 Description Number of issued shares (excluding treasury shares) Number of treasury shares Total number of issued shares Balance at close of preceding month 1,733,614,065 84,711,044 1,818,325,109 Increase / decrease (-) -7,543,208 7,543,208 Balance at close of the month 1,726,070,857 92,254,252 1,818,325,109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N/A Description Number of issued shares (excluding treasury shares) Number of treasury shares Total number of issued shares Balance at close of preceding month 345,199,159 0 345,199,159 Increase / decrease (-) 0 0 Balance at close of the month 345,199,159 0 345,199,159</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11 v 1.2.1 III. Details of Movements in Issued Shares and/or Treasury Shares (A). Share Options (under Share Option Schemes of the Issuer) 1. Class of shares WVR ordinary shares Type of shares A Listed on the Exchange (Note 1) Yes Stock code (if listed) 02015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2019 Plan (Share incentive plan adopted on 2/7/2019 as amended from time to time) 25,024,116 Others -30,000 24,994,116 24,994,116 68,202,800 General Meeting approval date (if applicable) 2). 2020 Plan (Share incentive plan adopted on 9/7/2020 as amended from time to time) 47,695,162 Others -116,000 47,579,162 47,579,162 78,092,800 General Meeting approval date (if applicable) Increase in issued shares (excluding treasury shares): WVR ordinary shares A (AA1) Decrease in treasury shares: WVR ordinary shares A (AA2) Total funds raised during the month from exercise of options: USD 14,600 Remarks: 1) Others: -30,000 refers to 30,000 options being exercised. The exercise of 30,000 options was settled using the Class A Ordinary Shares issued to the Depositary for bulk issuance of ADSs reserved for further issuances upon the exercise or vesting of awards granted under 2019 Plan. 2) Others: -116,000 refers to 116,000 options being exercised. The exercise of 116,000 options was settled using the Class A Ordinary Shares issued to the Depositary for bulk issuance of ADSs reserved for further issuances upon the exercise or vesting of awards granted under 2020 Plan.</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 (B). Warrants to Issue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(C). Convertibles (i.e. Convertible into Shares of the Issuer) 1. Class of shares WVR ordinary shares Type of shares A Listed on the Exchange (Note 1) No Stock code (if listed) Description Description of the Convertibles Currency Amount at close of preceding month Movement during the month Amount at close of the month Number of new shares issued during the month pursuant thereto (C1) Number of treasury shares transferred out of treasury during the month pursuant thereto (C2) Number of shares which may be issued or transferred out of treasury pursuant thereto as at close of the month 1). 2028 Notes - convertible senior notes USD 145,700,000 145,700,000 0 0 10,281,116 Type of the Convertibles Bond/Notes Stock code of the Convertibles (if listed on the Exchange) (Note 1) Subscription/Conversion price USD 14.17 General Meeting approval date (if applicable) Increase in issued shares (excluding treasury shares): 0 WVR ordinary shares A (CC1) Decrease in treasury shares: 0 WVR ordinary shares A (CC2)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(D). Any other Agreements or Arrangements to Issue Shares of the Issuer, including Options (other than Share Option Schemes) 1. Class of shares WVR ordinary shares Type of shares A Listed on the Exchange (Note 1) Yes Stock code (if listed) 02015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2019 Plan - restricted shares (Share incentive plan adopted on 2/7/2019 as amended from time to time) 0 0 0 2). 2019 Plan - restricted share unit (Share incentive plan adopted on 2/7/2019 as amended from time to time) 0 0 27,395,620 3). 2020 Plan - restricted shares (Share incentive plan adopted on 9/7/2020 as amended from time to time) 0 0 0 4). 2020 Plan - restricted share unit (Share incentive plan adopted on 9/7/2020 as amended from time to time) 0 0 4,547,900 Increase in issued shares (excluding treasury shares): 0 WVR ordinary shares A (DD1) Decrease in treasury shares: 0 WVR ordinary shares A (DD2) Remarks: As of 31 August 2026, 27,395,620 shares of the issuer may be issued pursuant to the restricted share units granted under 2019 Plan and 4,547,900 shares of the issuer may be issued pursuant to the restricted share units granted under 2020 Plan. 733,880 restricted share units granted under 2019 Plan and 59,400 restricted share units granted under 2020 Plan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(E). Other Movements in Issued Shares and/or Treasury Shares 1. Class of shares WVR ordinary shares Type of shares A Listed on the Exchange (Note 1) Yes Stock code (if listed) 02015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held as treasury shares) USD 6.5761 03 August 2026 29 May 2026 -357,838 357,838 2). Repurchase of shares (shares held as treasury shares) USD 6.4007 04 August 2026 29 May 2026 -285,338 285,338 3). Repurchase of shares (shares held as treasury shares) USD 6.4281 05 August 2026 29 May 2026 -316,766 316,766 4). Repurchase of shares (shares held as treasury shares) USD 6.3176 06 August 2026 29 May 2026 -572,720 572,720 5). Repurchase of shares (shares held as treasury shares) USD 6.4721 07 August 2026 29 May 2026 -490,050 490,050 6). Repurchase of shares (shares held as treasury shares) USD 6.4142 10 August 2026 29 May 2026 -502,306 502,306 7). Repurchase of shares (shares held as treasury shares) USD 6.2948 11 August 2026 29 May 2026 -835,874 835,874 8). Repurchase of shares (shares held as treasury shares) USD 6.2796 12 August 2026 29 May 2026 -603,968 603,968 9). Repurchase of shares (shares held as treasury shares) USD 6.1316 13 August 2026 29 May 2026 -605,692 605,692 10). Repurchase of shares (shares held as treasury shares) USD 6.1451 14 August 2026 29 May 2026 -435,546 435,546 11). Repurchase of shares (shares held as treasury shares) USD 6.2088 17 August 2026 29 May 2026 -364,104 364,104 12). Repurchase of shares (shares held as treasury shares) USD 6.0903 18 August 2026 29 May 2026 -639,356 639,356 13). Repurchase of shares (shares held as treasury shares) USD 6.3343 19 August 2026 29 May 2026 -936,150 936,150 14). Repurchase of shares (shares held as treasury shares) HKD 47.8124 31 August 2026 29 May 2026 -597,500 597,500 Increase/ decrease (-) in issued shares (excluding treasury shares): -7,543,208 WVR ordinary shares A (EE1) Increase/ decrease (-) in treasury shares: 7,543,208 WVR ordinary shares A (EE2) Total increase/ decrease (-) in issued shares (excluding treasury shares) during the month (i.e. Total of AA1 to EE1): -7,543,208 WVR ordinary shares A Total increase/ decrease (-) in issued shares (excluding treasury shares) during the month (i.e. Total of AA1 to EE1):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Total increase/ decrease (-) in treasury shares during the month (i.e. Total of AA2 to EE2): 7,543,208 WVR ordinary shares A Total increase/ decrease (-) in treasury shares during the month (i.e. Total of AA2 to EE2):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Wang Yang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0.jpeg"/><Relationship Id="rId18" Type="http://schemas.openxmlformats.org/officeDocument/2006/relationships/image" Target="media/image2.jpeg"/><Relationship Id="rId19" Type="http://schemas.openxmlformats.org/officeDocument/2006/relationships/image" Target="media/image11.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8040</Words>
  <Characters>40051</Characters>
  <CharactersWithSpaces>48084</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